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057D3F" w:rsidTr="00057D3F">
        <w:tc>
          <w:tcPr>
            <w:tcW w:w="4800" w:type="dxa"/>
            <w:gridSpan w:val="2"/>
            <w:shd w:val="clear" w:color="auto" w:fill="auto"/>
          </w:tcPr>
          <w:p w:rsidR="00057D3F" w:rsidRDefault="00057D3F" w:rsidP="00FD1F6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057D3F" w:rsidRDefault="00057D3F" w:rsidP="00FD1F6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057D3F" w:rsidRDefault="00057D3F" w:rsidP="00FD1F6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057D3F" w:rsidRDefault="00057D3F" w:rsidP="00FD1F6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057D3F" w:rsidRDefault="00057D3F" w:rsidP="00FD1F6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057D3F" w:rsidRDefault="00057D3F" w:rsidP="00FD1F6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057D3F" w:rsidRDefault="00057D3F" w:rsidP="00FD1F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057D3F" w:rsidRDefault="00057D3F" w:rsidP="00FD1F6F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057D3F" w:rsidRDefault="00057D3F" w:rsidP="00FD1F6F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057D3F" w:rsidRDefault="00057D3F" w:rsidP="00FD1F6F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057D3F" w:rsidRDefault="00057D3F" w:rsidP="00FD1F6F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057D3F" w:rsidRDefault="00057D3F" w:rsidP="00FD1F6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057D3F" w:rsidRDefault="00057D3F" w:rsidP="00FD1F6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057D3F" w:rsidRDefault="00057D3F" w:rsidP="00FD1F6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057D3F" w:rsidRDefault="00057D3F" w:rsidP="00FD1F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057D3F" w:rsidRDefault="00057D3F" w:rsidP="00FD1F6F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057D3F" w:rsidTr="00057D3F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057D3F" w:rsidRDefault="00057D3F" w:rsidP="00FD1F6F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057D3F" w:rsidRDefault="00057D3F" w:rsidP="00FD1F6F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057D3F" w:rsidRDefault="00057D3F" w:rsidP="00FD1F6F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057D3F" w:rsidRDefault="00057D3F" w:rsidP="00057D3F">
      <w:pPr>
        <w:jc w:val="center"/>
      </w:pPr>
    </w:p>
    <w:p w:rsidR="00057D3F" w:rsidRDefault="00057D3F" w:rsidP="00057D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057D3F" w:rsidRDefault="00057D3F" w:rsidP="00057D3F">
      <w:pPr>
        <w:tabs>
          <w:tab w:val="left" w:pos="6140"/>
        </w:tabs>
        <w:spacing w:line="200" w:lineRule="atLeast"/>
        <w:ind w:hanging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07</w:t>
      </w:r>
      <w:r>
        <w:rPr>
          <w:sz w:val="28"/>
          <w:szCs w:val="28"/>
          <w:lang w:val="uk-UA"/>
        </w:rPr>
        <w:t xml:space="preserve">.03.2014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№51</w:t>
      </w:r>
    </w:p>
    <w:p w:rsidR="00057D3F" w:rsidRDefault="00057D3F" w:rsidP="00057D3F">
      <w:pPr>
        <w:tabs>
          <w:tab w:val="left" w:pos="6140"/>
        </w:tabs>
        <w:spacing w:line="200" w:lineRule="atLeast"/>
        <w:ind w:hanging="10"/>
        <w:jc w:val="both"/>
        <w:rPr>
          <w:sz w:val="28"/>
          <w:szCs w:val="28"/>
          <w:lang w:val="uk-UA"/>
        </w:rPr>
      </w:pPr>
    </w:p>
    <w:p w:rsidR="00057D3F" w:rsidRDefault="00057D3F" w:rsidP="00057D3F">
      <w:pPr>
        <w:tabs>
          <w:tab w:val="left" w:pos="6140"/>
        </w:tabs>
        <w:spacing w:line="200" w:lineRule="atLeast"/>
        <w:ind w:hanging="10"/>
        <w:jc w:val="both"/>
        <w:rPr>
          <w:sz w:val="28"/>
          <w:szCs w:val="28"/>
          <w:lang w:val="uk-UA"/>
        </w:rPr>
      </w:pPr>
    </w:p>
    <w:p w:rsidR="00057D3F" w:rsidRDefault="00057D3F" w:rsidP="00057D3F">
      <w:pPr>
        <w:pStyle w:val="3"/>
        <w:tabs>
          <w:tab w:val="left" w:pos="6140"/>
        </w:tabs>
        <w:spacing w:line="200" w:lineRule="atLeast"/>
        <w:ind w:right="56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проведення обліку дітей шкільного віку в 2014 році</w:t>
      </w:r>
    </w:p>
    <w:p w:rsidR="00057D3F" w:rsidRDefault="00057D3F" w:rsidP="00057D3F">
      <w:pPr>
        <w:tabs>
          <w:tab w:val="left" w:pos="2720"/>
        </w:tabs>
        <w:spacing w:line="200" w:lineRule="atLeast"/>
        <w:ind w:left="-15"/>
        <w:rPr>
          <w:sz w:val="28"/>
          <w:szCs w:val="28"/>
          <w:lang w:val="uk-UA"/>
        </w:rPr>
      </w:pPr>
    </w:p>
    <w:p w:rsidR="00057D3F" w:rsidRDefault="00057D3F" w:rsidP="00057D3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забезпечення своєчасного й у повному обсязі обліку дітей шкільного віку, на виконання ст. 53 Конституції України, пп. а-2, б-4, б-7 ст. 32 Закону України “Про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ст.ст. 14, 35 Закону України “Про </w:t>
      </w:r>
      <w:proofErr w:type="spellStart"/>
      <w:r>
        <w:rPr>
          <w:sz w:val="28"/>
          <w:szCs w:val="28"/>
          <w:lang w:val="uk-UA"/>
        </w:rPr>
        <w:t>освіту”</w:t>
      </w:r>
      <w:proofErr w:type="spellEnd"/>
      <w:r>
        <w:rPr>
          <w:sz w:val="28"/>
          <w:szCs w:val="28"/>
          <w:lang w:val="uk-UA"/>
        </w:rPr>
        <w:t xml:space="preserve">, ст.ст. 6, 18 Закону України “Про загальну середню </w:t>
      </w:r>
      <w:proofErr w:type="spellStart"/>
      <w:r>
        <w:rPr>
          <w:sz w:val="28"/>
          <w:szCs w:val="28"/>
          <w:lang w:val="uk-UA"/>
        </w:rPr>
        <w:t>освіту”</w:t>
      </w:r>
      <w:proofErr w:type="spellEnd"/>
      <w:r>
        <w:rPr>
          <w:sz w:val="28"/>
          <w:szCs w:val="28"/>
          <w:lang w:val="uk-UA"/>
        </w:rPr>
        <w:t xml:space="preserve">, ст. 19 Закону України “Про охорону </w:t>
      </w:r>
      <w:proofErr w:type="spellStart"/>
      <w:r>
        <w:rPr>
          <w:sz w:val="28"/>
          <w:szCs w:val="28"/>
          <w:lang w:val="uk-UA"/>
        </w:rPr>
        <w:t>дитинства”</w:t>
      </w:r>
      <w:proofErr w:type="spellEnd"/>
      <w:r>
        <w:rPr>
          <w:sz w:val="28"/>
          <w:szCs w:val="28"/>
          <w:lang w:val="uk-UA"/>
        </w:rPr>
        <w:t xml:space="preserve">, постанови Кабінету Міністрів України від 12.04.2000 №646 “Про затвердження Інструкції з обліку дітей і підлітків шкільного </w:t>
      </w:r>
      <w:proofErr w:type="spellStart"/>
      <w:r>
        <w:rPr>
          <w:sz w:val="28"/>
          <w:szCs w:val="28"/>
          <w:lang w:val="uk-UA"/>
        </w:rPr>
        <w:t>віку”</w:t>
      </w:r>
      <w:proofErr w:type="spellEnd"/>
      <w:r>
        <w:rPr>
          <w:sz w:val="28"/>
          <w:szCs w:val="28"/>
          <w:lang w:val="uk-UA"/>
        </w:rPr>
        <w:t xml:space="preserve">, наказу Держкомстату України від 06.08.2010 №317 “Про затвердження форми державного статистичного спостереження № 77-РВК (один раз на рік) “Звіт про кількість дітей шкільного </w:t>
      </w:r>
      <w:proofErr w:type="spellStart"/>
      <w:r>
        <w:rPr>
          <w:sz w:val="28"/>
          <w:szCs w:val="28"/>
          <w:lang w:val="uk-UA"/>
        </w:rPr>
        <w:t>віку”</w:t>
      </w:r>
      <w:proofErr w:type="spellEnd"/>
      <w:r>
        <w:rPr>
          <w:sz w:val="28"/>
          <w:szCs w:val="28"/>
          <w:lang w:val="uk-UA"/>
        </w:rPr>
        <w:t xml:space="preserve">, розпорядження голови Харківської облдержадміністрації від 20.07.2000 №679 «Про організацію виконання постанови Кабінету Міністрів України від 12.04.2000 № 646 “Про затвердження Інструкції з обліку дітей і підлітків шкільного </w:t>
      </w:r>
      <w:proofErr w:type="spellStart"/>
      <w:r>
        <w:rPr>
          <w:sz w:val="28"/>
          <w:szCs w:val="28"/>
          <w:lang w:val="uk-UA"/>
        </w:rPr>
        <w:t>віку”</w:t>
      </w:r>
      <w:proofErr w:type="spellEnd"/>
      <w:r>
        <w:rPr>
          <w:sz w:val="28"/>
          <w:szCs w:val="28"/>
          <w:lang w:val="uk-UA"/>
        </w:rPr>
        <w:t xml:space="preserve">, наказу Головного управління освіти і науки від 27.01.2010 №29 “Про вдосконалення роботи та посилення контролю за охопленням дітей і підлітків шкільного віку різними формами </w:t>
      </w:r>
      <w:proofErr w:type="spellStart"/>
      <w:r>
        <w:rPr>
          <w:sz w:val="28"/>
          <w:szCs w:val="28"/>
          <w:lang w:val="uk-UA"/>
        </w:rPr>
        <w:t>навчання”</w:t>
      </w:r>
      <w:proofErr w:type="spellEnd"/>
      <w:r>
        <w:rPr>
          <w:sz w:val="28"/>
          <w:szCs w:val="28"/>
          <w:lang w:val="uk-UA"/>
        </w:rPr>
        <w:t xml:space="preserve">, п. 4.2.4 Положення про Департамент освіти Харківської міської ради, затвердженого рішенням 1 сесії Харківської міської ради 6 скликання від 24.11.2010 №07/10 “Про затвердження положень виконавчих органів Харківської міської ради 6 </w:t>
      </w:r>
      <w:proofErr w:type="spellStart"/>
      <w:r>
        <w:rPr>
          <w:sz w:val="28"/>
          <w:szCs w:val="28"/>
          <w:lang w:val="uk-UA"/>
        </w:rPr>
        <w:t>скликання”</w:t>
      </w:r>
      <w:proofErr w:type="spellEnd"/>
      <w:r>
        <w:rPr>
          <w:sz w:val="28"/>
          <w:szCs w:val="28"/>
          <w:lang w:val="uk-UA"/>
        </w:rPr>
        <w:t xml:space="preserve">, наказів Департаменту освіти Харківської міської ради від 12.11.2013 №207 “Про підсумки роботи щодо </w:t>
      </w:r>
      <w:r>
        <w:rPr>
          <w:sz w:val="28"/>
          <w:szCs w:val="28"/>
          <w:lang w:val="uk-UA"/>
        </w:rPr>
        <w:lastRenderedPageBreak/>
        <w:t xml:space="preserve">обліку дітей шкільного </w:t>
      </w:r>
      <w:proofErr w:type="spellStart"/>
      <w:r>
        <w:rPr>
          <w:sz w:val="28"/>
          <w:szCs w:val="28"/>
          <w:lang w:val="uk-UA"/>
        </w:rPr>
        <w:t>віку”</w:t>
      </w:r>
      <w:proofErr w:type="spellEnd"/>
      <w:r>
        <w:rPr>
          <w:sz w:val="28"/>
          <w:szCs w:val="28"/>
          <w:lang w:val="uk-UA"/>
        </w:rPr>
        <w:t xml:space="preserve">, від 03.03.2014 №35 “Про проведення обліку дітей шкільного віку в 2014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, перевірки роботи адміністрацій шкіл щодо виконання ст.35 Закону України “Про </w:t>
      </w:r>
      <w:proofErr w:type="spellStart"/>
      <w:r>
        <w:rPr>
          <w:sz w:val="28"/>
          <w:szCs w:val="28"/>
          <w:lang w:val="uk-UA"/>
        </w:rPr>
        <w:t>освіту”</w:t>
      </w:r>
      <w:proofErr w:type="spellEnd"/>
      <w:r>
        <w:rPr>
          <w:sz w:val="28"/>
          <w:szCs w:val="28"/>
          <w:lang w:val="uk-UA"/>
        </w:rPr>
        <w:t xml:space="preserve">, ст.6 Закону України “Про загальну середню </w:t>
      </w:r>
      <w:proofErr w:type="spellStart"/>
      <w:r>
        <w:rPr>
          <w:sz w:val="28"/>
          <w:szCs w:val="28"/>
          <w:lang w:val="uk-UA"/>
        </w:rPr>
        <w:t>освіту”</w:t>
      </w:r>
      <w:proofErr w:type="spellEnd"/>
      <w:r>
        <w:rPr>
          <w:sz w:val="28"/>
          <w:szCs w:val="28"/>
          <w:lang w:val="uk-UA"/>
        </w:rPr>
        <w:t xml:space="preserve">, наказу управління освіти адміністрації Дзержинського району Харківської міської ради від 06.03.2014     №57 “Про проведення обліку дітей шкільного віку в 2014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 та з метою контролю за здобуттям учнями початкової освіти в Харківському навчально-виховному </w:t>
      </w:r>
      <w:proofErr w:type="spellStart"/>
      <w:r>
        <w:rPr>
          <w:sz w:val="28"/>
          <w:szCs w:val="28"/>
          <w:lang w:val="uk-UA"/>
        </w:rPr>
        <w:t>комплекі</w:t>
      </w:r>
      <w:proofErr w:type="spellEnd"/>
      <w:r>
        <w:rPr>
          <w:sz w:val="28"/>
          <w:szCs w:val="28"/>
          <w:lang w:val="uk-UA"/>
        </w:rPr>
        <w:t xml:space="preserve"> №179</w:t>
      </w:r>
    </w:p>
    <w:p w:rsidR="00057D3F" w:rsidRDefault="00057D3F" w:rsidP="00057D3F">
      <w:pPr>
        <w:pStyle w:val="a3"/>
        <w:spacing w:line="360" w:lineRule="auto"/>
        <w:ind w:right="-50" w:hanging="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D3F" w:rsidRDefault="00057D3F" w:rsidP="00057D3F">
      <w:pPr>
        <w:pStyle w:val="a3"/>
        <w:spacing w:line="360" w:lineRule="auto"/>
        <w:ind w:right="-50" w:hanging="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D3F" w:rsidRDefault="00057D3F" w:rsidP="00057D3F">
      <w:pPr>
        <w:pStyle w:val="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57D3F" w:rsidRDefault="00057D3F" w:rsidP="00057D3F">
      <w:pPr>
        <w:spacing w:line="360" w:lineRule="auto"/>
        <w:ind w:hanging="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Гусельнікову І.А., заступника директора з НВР, призначити відповідальною за облік дітей шкільного віку. </w:t>
      </w:r>
    </w:p>
    <w:p w:rsidR="00057D3F" w:rsidRDefault="00057D3F" w:rsidP="00057D3F">
      <w:pPr>
        <w:pStyle w:val="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Гусельніковій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І.А., заступнику директора з НВР:</w:t>
      </w:r>
    </w:p>
    <w:p w:rsidR="00057D3F" w:rsidRDefault="00057D3F" w:rsidP="00057D3F">
      <w:pPr>
        <w:pStyle w:val="3"/>
        <w:spacing w:line="360" w:lineRule="auto"/>
        <w:ind w:hanging="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Забезпечити перевірку явки дітей до Харківського навчально-виховного комплексу №179.</w:t>
      </w:r>
    </w:p>
    <w:p w:rsidR="00057D3F" w:rsidRDefault="00057D3F" w:rsidP="00057D3F">
      <w:pPr>
        <w:pStyle w:val="3"/>
        <w:spacing w:line="360" w:lineRule="auto"/>
        <w:ind w:hanging="3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05.09.2014</w:t>
      </w:r>
    </w:p>
    <w:p w:rsidR="00057D3F" w:rsidRDefault="00057D3F" w:rsidP="00057D3F">
      <w:pPr>
        <w:pStyle w:val="3"/>
        <w:spacing w:line="360" w:lineRule="auto"/>
        <w:ind w:hanging="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Забезпечити контроль за веденням документації з обліку дітей згідно з Інструкцією з обліку дітей і підлітків шкільного віку, затвердженою постановою Кабінету Міністрів України від 12.04.2000 №646.</w:t>
      </w:r>
    </w:p>
    <w:p w:rsidR="00057D3F" w:rsidRDefault="00057D3F" w:rsidP="00057D3F">
      <w:pPr>
        <w:pStyle w:val="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навчального року</w:t>
      </w:r>
    </w:p>
    <w:p w:rsidR="00057D3F" w:rsidRDefault="00057D3F" w:rsidP="00057D3F">
      <w:pPr>
        <w:pStyle w:val="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Надавати до управління освіти звіти про кількість дітей шкільного віку за затвердженими формами:</w:t>
      </w:r>
    </w:p>
    <w:p w:rsidR="00057D3F" w:rsidRDefault="00057D3F" w:rsidP="00057D3F">
      <w:pPr>
        <w:pStyle w:val="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2.3.1. Інформація про кількість дітей, які приступили й не приступили до занять 01 вересня 2014 року в навчальному закладі (з контингенту учнів школи) та надати інформацію про вжиті заходи щодо залучення таких дітей до навчання.</w:t>
      </w:r>
    </w:p>
    <w:p w:rsidR="00057D3F" w:rsidRDefault="00057D3F" w:rsidP="00057D3F">
      <w:pPr>
        <w:pStyle w:val="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02.09.2014</w:t>
      </w:r>
    </w:p>
    <w:p w:rsidR="00057D3F" w:rsidRDefault="00057D3F" w:rsidP="00057D3F">
      <w:pPr>
        <w:pStyle w:val="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2.3.2. Інформація про місце проживання (згідно з реєстрацією) учнів Харківського навчально-виховного комплексу №179 за даними затвердженої шкільної мережі на 05.09.2014.</w:t>
      </w:r>
    </w:p>
    <w:p w:rsidR="00057D3F" w:rsidRDefault="00057D3F" w:rsidP="00057D3F">
      <w:pPr>
        <w:pStyle w:val="3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10.10.2014</w:t>
      </w:r>
    </w:p>
    <w:p w:rsidR="00057D3F" w:rsidRDefault="00057D3F" w:rsidP="00057D3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057D3F" w:rsidRDefault="00057D3F" w:rsidP="00057D3F">
      <w:pPr>
        <w:spacing w:line="360" w:lineRule="auto"/>
        <w:rPr>
          <w:sz w:val="28"/>
          <w:szCs w:val="28"/>
          <w:lang w:val="uk-UA"/>
        </w:rPr>
      </w:pPr>
    </w:p>
    <w:p w:rsidR="00057D3F" w:rsidRDefault="00057D3F" w:rsidP="00057D3F">
      <w:pPr>
        <w:spacing w:line="360" w:lineRule="auto"/>
        <w:rPr>
          <w:sz w:val="28"/>
          <w:szCs w:val="28"/>
          <w:lang w:val="uk-UA"/>
        </w:rPr>
      </w:pPr>
    </w:p>
    <w:p w:rsidR="00057D3F" w:rsidRDefault="00057D3F" w:rsidP="00057D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Харківського </w:t>
      </w:r>
    </w:p>
    <w:p w:rsidR="00057D3F" w:rsidRDefault="00057D3F" w:rsidP="00057D3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навчально-виховного комплексу № 179                                 Д.А.Левітіна </w:t>
      </w:r>
    </w:p>
    <w:p w:rsidR="00057D3F" w:rsidRDefault="00057D3F" w:rsidP="00057D3F">
      <w:pPr>
        <w:spacing w:line="360" w:lineRule="auto"/>
        <w:ind w:right="64"/>
        <w:jc w:val="both"/>
      </w:pPr>
    </w:p>
    <w:p w:rsidR="00057D3F" w:rsidRDefault="00057D3F" w:rsidP="00057D3F">
      <w:pPr>
        <w:spacing w:line="360" w:lineRule="auto"/>
        <w:ind w:right="64"/>
        <w:jc w:val="both"/>
      </w:pPr>
    </w:p>
    <w:p w:rsidR="00057D3F" w:rsidRDefault="00057D3F" w:rsidP="00057D3F">
      <w:pPr>
        <w:tabs>
          <w:tab w:val="left" w:pos="6140"/>
        </w:tabs>
        <w:spacing w:line="360" w:lineRule="auto"/>
        <w:ind w:hanging="10"/>
        <w:jc w:val="both"/>
        <w:rPr>
          <w:lang w:val="uk-UA"/>
        </w:rPr>
      </w:pPr>
      <w:proofErr w:type="gramStart"/>
      <w:r>
        <w:t>З</w:t>
      </w:r>
      <w:proofErr w:type="gramEnd"/>
      <w:r>
        <w:rPr>
          <w:lang w:val="uk-UA"/>
        </w:rPr>
        <w:t xml:space="preserve"> наказом ознайомлені:</w:t>
      </w:r>
    </w:p>
    <w:p w:rsidR="00057D3F" w:rsidRDefault="00057D3F" w:rsidP="00057D3F">
      <w:pPr>
        <w:tabs>
          <w:tab w:val="left" w:pos="6140"/>
        </w:tabs>
        <w:spacing w:line="360" w:lineRule="auto"/>
        <w:ind w:firstLine="555"/>
        <w:jc w:val="both"/>
        <w:rPr>
          <w:lang w:val="uk-UA"/>
        </w:rPr>
      </w:pPr>
      <w:r>
        <w:rPr>
          <w:lang w:val="uk-UA"/>
        </w:rPr>
        <w:t>Гусельнікова І.А.</w:t>
      </w:r>
    </w:p>
    <w:p w:rsidR="00057D3F" w:rsidRDefault="00057D3F" w:rsidP="00057D3F">
      <w:pPr>
        <w:pStyle w:val="3"/>
        <w:spacing w:line="276" w:lineRule="auto"/>
        <w:jc w:val="both"/>
        <w:rPr>
          <w:sz w:val="28"/>
          <w:szCs w:val="28"/>
          <w:lang w:val="uk-UA"/>
        </w:rPr>
      </w:pPr>
    </w:p>
    <w:p w:rsidR="00264888" w:rsidRPr="00057D3F" w:rsidRDefault="00264888">
      <w:pPr>
        <w:rPr>
          <w:lang w:val="uk-UA"/>
        </w:rPr>
      </w:pPr>
    </w:p>
    <w:sectPr w:rsidR="00264888" w:rsidRPr="00057D3F" w:rsidSect="0026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7D3F"/>
    <w:rsid w:val="00057D3F"/>
    <w:rsid w:val="0026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Текст3"/>
    <w:basedOn w:val="a"/>
    <w:rsid w:val="00057D3F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3">
    <w:name w:val="Без интервала"/>
    <w:rsid w:val="00057D3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2947</Characters>
  <Application>Microsoft Office Word</Application>
  <DocSecurity>0</DocSecurity>
  <Lines>24</Lines>
  <Paragraphs>6</Paragraphs>
  <ScaleCrop>false</ScaleCrop>
  <Company>ййй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</cp:revision>
  <dcterms:created xsi:type="dcterms:W3CDTF">2014-04-02T12:29:00Z</dcterms:created>
  <dcterms:modified xsi:type="dcterms:W3CDTF">2014-04-02T12:32:00Z</dcterms:modified>
</cp:coreProperties>
</file>